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97408" w14:textId="77777777" w:rsidR="00E230C8" w:rsidRDefault="00E230C8" w:rsidP="00E230C8">
      <w:pPr>
        <w:spacing w:line="480" w:lineRule="auto"/>
        <w:ind w:firstLine="720"/>
        <w:rPr>
          <w:rFonts w:eastAsia="Times New Roman" w:cs="Times New Roman"/>
          <w:color w:val="282828"/>
          <w:szCs w:val="24"/>
        </w:rPr>
      </w:pPr>
      <w:r>
        <w:rPr>
          <w:rFonts w:eastAsia="Times New Roman" w:cs="Times New Roman"/>
          <w:color w:val="282828"/>
          <w:szCs w:val="24"/>
        </w:rPr>
        <w:t xml:space="preserve">                                        </w:t>
      </w:r>
    </w:p>
    <w:p w14:paraId="7D052201" w14:textId="6354FBEC" w:rsidR="00E230C8" w:rsidRDefault="00E230C8" w:rsidP="00E230C8">
      <w:pPr>
        <w:spacing w:line="480" w:lineRule="auto"/>
        <w:rPr>
          <w:rFonts w:eastAsia="Times New Roman" w:cs="Times New Roman"/>
          <w:color w:val="282828"/>
          <w:szCs w:val="24"/>
        </w:rPr>
      </w:pPr>
      <w:r>
        <w:rPr>
          <w:rFonts w:eastAsia="Times New Roman" w:cs="Times New Roman"/>
          <w:color w:val="282828"/>
          <w:szCs w:val="24"/>
        </w:rPr>
        <w:t xml:space="preserve">                                                         THE TESTING EFFECT</w:t>
      </w:r>
    </w:p>
    <w:p w14:paraId="71B19895" w14:textId="7F4896A5" w:rsidR="00E230C8" w:rsidRDefault="00E230C8" w:rsidP="00E230C8">
      <w:pPr>
        <w:pStyle w:val="NormalWeb"/>
        <w:spacing w:before="0" w:beforeAutospacing="0" w:after="0" w:afterAutospacing="0" w:line="480" w:lineRule="auto"/>
        <w:ind w:firstLine="720"/>
        <w:contextualSpacing/>
        <w:rPr>
          <w:rStyle w:val="Emphasis"/>
          <w:i w:val="0"/>
          <w:color w:val="0E101A"/>
        </w:rPr>
      </w:pPr>
    </w:p>
    <w:p w14:paraId="1EC82F01" w14:textId="77777777" w:rsidR="00E230C8" w:rsidRDefault="00E230C8" w:rsidP="00E230C8">
      <w:pPr>
        <w:pStyle w:val="NormalWeb"/>
        <w:spacing w:before="0" w:beforeAutospacing="0" w:after="0" w:afterAutospacing="0" w:line="480" w:lineRule="auto"/>
        <w:ind w:firstLine="720"/>
        <w:contextualSpacing/>
        <w:rPr>
          <w:rStyle w:val="Emphasis"/>
          <w:i w:val="0"/>
          <w:color w:val="0E101A"/>
        </w:rPr>
      </w:pPr>
    </w:p>
    <w:p w14:paraId="45377614" w14:textId="77777777" w:rsidR="00E230C8" w:rsidRDefault="00E230C8" w:rsidP="00E230C8">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7BB9B11B" w14:textId="77777777" w:rsidR="00E230C8" w:rsidRDefault="00E230C8" w:rsidP="00E230C8">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1DCC62D4" w14:textId="77777777" w:rsidR="00E230C8" w:rsidRDefault="00E230C8" w:rsidP="00E230C8">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Professor Name</w:t>
      </w:r>
    </w:p>
    <w:p w14:paraId="44F828F8" w14:textId="77777777" w:rsidR="00E230C8" w:rsidRDefault="00E230C8" w:rsidP="00E230C8">
      <w:pPr>
        <w:pStyle w:val="NormalWeb"/>
        <w:spacing w:before="0" w:beforeAutospacing="0" w:after="0" w:afterAutospacing="0" w:line="480" w:lineRule="auto"/>
        <w:contextualSpacing/>
        <w:rPr>
          <w:rStyle w:val="Emphasis"/>
          <w:i w:val="0"/>
          <w:color w:val="0E101A"/>
        </w:rPr>
      </w:pPr>
      <w:r>
        <w:t xml:space="preserve">                                                                         Date</w:t>
      </w:r>
    </w:p>
    <w:p w14:paraId="33924DB8" w14:textId="77777777" w:rsidR="00E230C8" w:rsidRDefault="00E230C8" w:rsidP="00E230C8">
      <w:pPr>
        <w:spacing w:line="480" w:lineRule="auto"/>
        <w:ind w:firstLine="720"/>
        <w:rPr>
          <w:rFonts w:eastAsia="Times New Roman" w:cs="Times New Roman"/>
          <w:color w:val="282828"/>
          <w:szCs w:val="24"/>
        </w:rPr>
      </w:pPr>
    </w:p>
    <w:p w14:paraId="683D4E4B" w14:textId="77777777" w:rsidR="00E230C8" w:rsidRDefault="00E230C8" w:rsidP="00E230C8">
      <w:pPr>
        <w:spacing w:line="480" w:lineRule="auto"/>
        <w:ind w:firstLine="720"/>
        <w:rPr>
          <w:rFonts w:eastAsia="Times New Roman" w:cs="Times New Roman"/>
          <w:color w:val="282828"/>
          <w:szCs w:val="24"/>
        </w:rPr>
      </w:pPr>
    </w:p>
    <w:p w14:paraId="562BB18C" w14:textId="77777777" w:rsidR="00E230C8" w:rsidRDefault="00E230C8" w:rsidP="00E230C8">
      <w:pPr>
        <w:spacing w:line="480" w:lineRule="auto"/>
        <w:ind w:firstLine="720"/>
        <w:rPr>
          <w:rFonts w:eastAsia="Times New Roman" w:cs="Times New Roman"/>
          <w:color w:val="282828"/>
          <w:szCs w:val="24"/>
        </w:rPr>
      </w:pPr>
    </w:p>
    <w:p w14:paraId="75CD7739" w14:textId="77777777" w:rsidR="00E230C8" w:rsidRDefault="00E230C8" w:rsidP="00E230C8">
      <w:pPr>
        <w:spacing w:line="480" w:lineRule="auto"/>
        <w:ind w:firstLine="720"/>
        <w:rPr>
          <w:rFonts w:eastAsia="Times New Roman" w:cs="Times New Roman"/>
          <w:color w:val="282828"/>
          <w:szCs w:val="24"/>
        </w:rPr>
      </w:pPr>
    </w:p>
    <w:p w14:paraId="18931CAC" w14:textId="7E5E3CEC" w:rsidR="00E230C8" w:rsidRDefault="00E230C8" w:rsidP="00E230C8">
      <w:pPr>
        <w:spacing w:line="480" w:lineRule="auto"/>
        <w:ind w:firstLine="720"/>
        <w:rPr>
          <w:rFonts w:eastAsia="Times New Roman" w:cs="Times New Roman"/>
          <w:color w:val="282828"/>
          <w:szCs w:val="24"/>
        </w:rPr>
      </w:pPr>
    </w:p>
    <w:p w14:paraId="00541D34" w14:textId="35F103EC" w:rsidR="00E230C8" w:rsidRDefault="00E230C8" w:rsidP="00E230C8">
      <w:pPr>
        <w:spacing w:line="480" w:lineRule="auto"/>
        <w:ind w:firstLine="720"/>
        <w:rPr>
          <w:rFonts w:eastAsia="Times New Roman" w:cs="Times New Roman"/>
          <w:color w:val="282828"/>
          <w:szCs w:val="24"/>
        </w:rPr>
      </w:pPr>
    </w:p>
    <w:p w14:paraId="7A3038C4" w14:textId="26FEC319" w:rsidR="00E230C8" w:rsidRDefault="00E230C8" w:rsidP="00E230C8">
      <w:pPr>
        <w:spacing w:line="480" w:lineRule="auto"/>
        <w:ind w:firstLine="720"/>
        <w:rPr>
          <w:rFonts w:eastAsia="Times New Roman" w:cs="Times New Roman"/>
          <w:color w:val="282828"/>
          <w:szCs w:val="24"/>
        </w:rPr>
      </w:pPr>
    </w:p>
    <w:p w14:paraId="168F4E5B" w14:textId="12BDBC59" w:rsidR="00E230C8" w:rsidRDefault="00E230C8" w:rsidP="00E230C8">
      <w:pPr>
        <w:spacing w:line="480" w:lineRule="auto"/>
        <w:ind w:firstLine="720"/>
        <w:rPr>
          <w:rFonts w:eastAsia="Times New Roman" w:cs="Times New Roman"/>
          <w:color w:val="282828"/>
          <w:szCs w:val="24"/>
        </w:rPr>
      </w:pPr>
    </w:p>
    <w:p w14:paraId="13EF5A28" w14:textId="6062705E" w:rsidR="00E230C8" w:rsidRDefault="00E230C8" w:rsidP="00E230C8">
      <w:pPr>
        <w:spacing w:line="480" w:lineRule="auto"/>
        <w:ind w:firstLine="720"/>
        <w:rPr>
          <w:rFonts w:eastAsia="Times New Roman" w:cs="Times New Roman"/>
          <w:color w:val="282828"/>
          <w:szCs w:val="24"/>
        </w:rPr>
      </w:pPr>
    </w:p>
    <w:p w14:paraId="3B7DBD0F" w14:textId="61CACC67" w:rsidR="00E230C8" w:rsidRDefault="00E230C8" w:rsidP="00E230C8">
      <w:pPr>
        <w:spacing w:line="480" w:lineRule="auto"/>
        <w:ind w:firstLine="720"/>
        <w:rPr>
          <w:rFonts w:eastAsia="Times New Roman" w:cs="Times New Roman"/>
          <w:color w:val="282828"/>
          <w:szCs w:val="24"/>
        </w:rPr>
      </w:pPr>
    </w:p>
    <w:p w14:paraId="3C107119" w14:textId="5DCF9237" w:rsidR="00E230C8" w:rsidRDefault="00E230C8" w:rsidP="00E230C8">
      <w:pPr>
        <w:spacing w:line="480" w:lineRule="auto"/>
        <w:ind w:firstLine="720"/>
        <w:rPr>
          <w:rFonts w:eastAsia="Times New Roman" w:cs="Times New Roman"/>
          <w:color w:val="282828"/>
          <w:szCs w:val="24"/>
        </w:rPr>
      </w:pPr>
    </w:p>
    <w:p w14:paraId="7F29226A" w14:textId="77777777" w:rsidR="00E230C8" w:rsidRDefault="00E230C8" w:rsidP="00E230C8">
      <w:pPr>
        <w:spacing w:line="480" w:lineRule="auto"/>
        <w:ind w:firstLine="720"/>
        <w:rPr>
          <w:rFonts w:eastAsia="Times New Roman" w:cs="Times New Roman"/>
          <w:color w:val="282828"/>
          <w:szCs w:val="24"/>
        </w:rPr>
      </w:pPr>
    </w:p>
    <w:p w14:paraId="6D4CCDD4" w14:textId="55EFA938" w:rsidR="006E32E7" w:rsidRPr="006E32E7" w:rsidRDefault="006E32E7" w:rsidP="00E230C8">
      <w:pPr>
        <w:spacing w:line="480" w:lineRule="auto"/>
        <w:ind w:firstLine="720"/>
        <w:rPr>
          <w:rFonts w:eastAsia="Times New Roman" w:cs="Times New Roman"/>
          <w:color w:val="282828"/>
          <w:szCs w:val="24"/>
        </w:rPr>
      </w:pPr>
      <w:r w:rsidRPr="006E32E7">
        <w:rPr>
          <w:rFonts w:eastAsia="Times New Roman" w:cs="Times New Roman"/>
          <w:color w:val="282828"/>
          <w:szCs w:val="24"/>
        </w:rPr>
        <w:lastRenderedPageBreak/>
        <w:t>It is recognized as a retrieving method and explores ways to maintain ideas and knowledge on a long-term basis as a</w:t>
      </w:r>
      <w:r w:rsidR="00E230C8">
        <w:rPr>
          <w:rFonts w:eastAsia="Times New Roman" w:cs="Times New Roman"/>
          <w:color w:val="282828"/>
          <w:szCs w:val="24"/>
        </w:rPr>
        <w:t xml:space="preserve"> student</w:t>
      </w:r>
      <w:r w:rsidRPr="006E32E7">
        <w:rPr>
          <w:rFonts w:eastAsia="Times New Roman" w:cs="Times New Roman"/>
          <w:color w:val="282828"/>
          <w:szCs w:val="24"/>
        </w:rPr>
        <w:t>. As a tutor, you are responsible for ensuring that your students' more successful learning is enabled by the courses you design. The research effect is a direct advantage of the test; the second advantage is indirect. Testing helps students determine what they know and what they do not know to focus research efforts on fields with gaps in their knowledge. Students may take a test, learn which questions or things they have skipped, and then spend more time teaching the items they have missed</w:t>
      </w:r>
      <w:r w:rsidR="00E230C8">
        <w:rPr>
          <w:rFonts w:eastAsia="Times New Roman" w:cs="Times New Roman"/>
          <w:color w:val="282828"/>
          <w:szCs w:val="24"/>
        </w:rPr>
        <w:t xml:space="preserve"> (</w:t>
      </w:r>
      <w:r w:rsidR="00E230C8" w:rsidRPr="00E230C8">
        <w:rPr>
          <w:rFonts w:cs="Arial"/>
          <w:color w:val="222222"/>
          <w:szCs w:val="20"/>
          <w:shd w:val="clear" w:color="auto" w:fill="FFFFFF"/>
        </w:rPr>
        <w:t>Fernandez</w:t>
      </w:r>
      <w:r w:rsidR="00E230C8">
        <w:rPr>
          <w:rFonts w:cs="Arial"/>
          <w:color w:val="222222"/>
          <w:szCs w:val="20"/>
          <w:shd w:val="clear" w:color="auto" w:fill="FFFFFF"/>
        </w:rPr>
        <w:t xml:space="preserve"> et al, 2017)</w:t>
      </w:r>
      <w:r w:rsidRPr="006E32E7">
        <w:rPr>
          <w:rFonts w:eastAsia="Times New Roman" w:cs="Times New Roman"/>
          <w:color w:val="282828"/>
          <w:szCs w:val="24"/>
        </w:rPr>
        <w:t>.</w:t>
      </w:r>
    </w:p>
    <w:p w14:paraId="36812D5C" w14:textId="25D571AC" w:rsidR="006E32E7" w:rsidRPr="006E32E7" w:rsidRDefault="006E32E7" w:rsidP="00E230C8">
      <w:pPr>
        <w:spacing w:line="480" w:lineRule="auto"/>
        <w:ind w:firstLine="720"/>
        <w:rPr>
          <w:rFonts w:eastAsia="Times New Roman" w:cs="Times New Roman"/>
          <w:color w:val="282828"/>
          <w:szCs w:val="24"/>
        </w:rPr>
      </w:pPr>
      <w:r w:rsidRPr="006E32E7">
        <w:rPr>
          <w:rFonts w:eastAsia="Times New Roman" w:cs="Times New Roman"/>
          <w:color w:val="282828"/>
          <w:szCs w:val="24"/>
        </w:rPr>
        <w:t>Research upon this testing effect shows that recovery is an effective method of practice. When practice exercises require a reminder, memory usually has a more significant beneficial impact than restudying. Practicing by research and restudies have similar results in many other respects. Evidence of good recovery per se that improves memory and makes it harder to locate can be interpreted as the support for study-phase recovery of experience and dispersed practice. Furthermore, the frequent finding that the testing impact increases with a more extended retention period is consistent with the hypothesis that more challenging recovery (including harder retrievals in the study) may slow down the rate of time for obscurity</w:t>
      </w:r>
      <w:r w:rsidR="00E230C8">
        <w:rPr>
          <w:rFonts w:eastAsia="Times New Roman" w:cs="Times New Roman"/>
          <w:color w:val="282828"/>
          <w:szCs w:val="24"/>
        </w:rPr>
        <w:t xml:space="preserve"> (</w:t>
      </w:r>
      <w:r w:rsidR="00E230C8" w:rsidRPr="00E230C8">
        <w:rPr>
          <w:rFonts w:cs="Arial"/>
          <w:color w:val="222222"/>
          <w:szCs w:val="20"/>
          <w:shd w:val="clear" w:color="auto" w:fill="FFFFFF"/>
        </w:rPr>
        <w:t>Fernandez</w:t>
      </w:r>
      <w:r w:rsidR="00E230C8">
        <w:rPr>
          <w:rFonts w:cs="Arial"/>
          <w:color w:val="222222"/>
          <w:szCs w:val="20"/>
          <w:shd w:val="clear" w:color="auto" w:fill="FFFFFF"/>
        </w:rPr>
        <w:t xml:space="preserve"> et al, 2017)</w:t>
      </w:r>
      <w:r w:rsidR="00E230C8">
        <w:rPr>
          <w:rFonts w:eastAsia="Times New Roman" w:cs="Times New Roman"/>
          <w:color w:val="282828"/>
          <w:szCs w:val="24"/>
        </w:rPr>
        <w:t>.</w:t>
      </w:r>
    </w:p>
    <w:p w14:paraId="14B5F944" w14:textId="38F991B7" w:rsidR="006E32E7" w:rsidRPr="006E32E7" w:rsidRDefault="006E32E7" w:rsidP="00E230C8">
      <w:pPr>
        <w:spacing w:line="480" w:lineRule="auto"/>
        <w:ind w:firstLine="720"/>
        <w:rPr>
          <w:rFonts w:eastAsia="Times New Roman" w:cs="Times New Roman"/>
          <w:color w:val="282828"/>
          <w:szCs w:val="24"/>
        </w:rPr>
      </w:pPr>
      <w:r w:rsidRPr="006E32E7">
        <w:rPr>
          <w:rFonts w:eastAsia="Times New Roman" w:cs="Times New Roman"/>
          <w:color w:val="282828"/>
          <w:szCs w:val="24"/>
        </w:rPr>
        <w:t>Testing results can be interpreted as making the retrieval of the trial process available and thus experimental handling and evaluation feasible. However, in distributed practice experiments (not testing), study-phase recovery consequences are not necessarily straight. Initial tests are typically recalled tests and specifically require deliberate retrieval in the testing effect analysis. In research in distributed practices, the study phase is generally recognized and potentially accidental or implied in many cases. Some safeguards also extrapolate from one research model into the other before subsequent studies have more transparent ties between the two, even though the test-effect research has promised to explain distributed-practice results</w:t>
      </w:r>
      <w:r w:rsidR="00E230C8">
        <w:rPr>
          <w:rFonts w:eastAsia="Times New Roman" w:cs="Times New Roman"/>
          <w:color w:val="282828"/>
          <w:szCs w:val="24"/>
        </w:rPr>
        <w:t xml:space="preserve"> (</w:t>
      </w:r>
      <w:r w:rsidR="00E230C8" w:rsidRPr="00E230C8">
        <w:rPr>
          <w:rFonts w:cs="Arial"/>
          <w:color w:val="222222"/>
          <w:szCs w:val="20"/>
          <w:shd w:val="clear" w:color="auto" w:fill="FFFFFF"/>
        </w:rPr>
        <w:t>Mulligan</w:t>
      </w:r>
      <w:r w:rsidR="00E230C8">
        <w:rPr>
          <w:rFonts w:cs="Arial"/>
          <w:color w:val="222222"/>
          <w:szCs w:val="20"/>
          <w:shd w:val="clear" w:color="auto" w:fill="FFFFFF"/>
        </w:rPr>
        <w:t xml:space="preserve"> et al, 2016)</w:t>
      </w:r>
      <w:r w:rsidR="00E230C8" w:rsidRPr="006E32E7">
        <w:rPr>
          <w:rFonts w:eastAsia="Times New Roman" w:cs="Times New Roman"/>
          <w:color w:val="282828"/>
          <w:szCs w:val="24"/>
        </w:rPr>
        <w:t>.</w:t>
      </w:r>
    </w:p>
    <w:p w14:paraId="3DF188DA" w14:textId="319B400C" w:rsidR="006E32E7" w:rsidRPr="006E32E7" w:rsidRDefault="006E32E7" w:rsidP="00680728">
      <w:pPr>
        <w:spacing w:line="480" w:lineRule="auto"/>
        <w:rPr>
          <w:rFonts w:eastAsia="Times New Roman" w:cs="Times New Roman"/>
          <w:color w:val="282828"/>
          <w:szCs w:val="24"/>
        </w:rPr>
      </w:pPr>
      <w:r w:rsidRPr="006E32E7">
        <w:rPr>
          <w:rFonts w:eastAsia="Times New Roman" w:cs="Times New Roman"/>
          <w:color w:val="282828"/>
          <w:szCs w:val="24"/>
        </w:rPr>
        <w:lastRenderedPageBreak/>
        <w:t xml:space="preserve"> </w:t>
      </w:r>
      <w:r w:rsidR="00680728">
        <w:rPr>
          <w:rFonts w:eastAsia="Times New Roman" w:cs="Times New Roman"/>
          <w:color w:val="282828"/>
          <w:szCs w:val="24"/>
        </w:rPr>
        <w:tab/>
      </w:r>
      <w:r w:rsidRPr="006E32E7">
        <w:rPr>
          <w:rFonts w:eastAsia="Times New Roman" w:cs="Times New Roman"/>
          <w:color w:val="282828"/>
          <w:szCs w:val="24"/>
        </w:rPr>
        <w:t>The first step in the test of hypotheses is to set a research hypothesis to investigate the effect that two different teaching methods have lectures and seminars, and in particular, to evaluate whether output varies between the two other ways of teaching. The group of students who took courses and classes and the group of students who lectured alone concluded that the best approach was the highest output teaching scheme</w:t>
      </w:r>
      <w:r w:rsidR="00E230C8">
        <w:rPr>
          <w:rFonts w:eastAsia="Times New Roman" w:cs="Times New Roman"/>
          <w:color w:val="282828"/>
          <w:szCs w:val="24"/>
        </w:rPr>
        <w:t xml:space="preserve"> (</w:t>
      </w:r>
      <w:r w:rsidR="00E230C8" w:rsidRPr="00E230C8">
        <w:rPr>
          <w:rFonts w:cs="Arial"/>
          <w:color w:val="222222"/>
          <w:szCs w:val="20"/>
          <w:shd w:val="clear" w:color="auto" w:fill="FFFFFF"/>
        </w:rPr>
        <w:t>Mulligan</w:t>
      </w:r>
      <w:r w:rsidR="00E230C8">
        <w:rPr>
          <w:rFonts w:cs="Arial"/>
          <w:color w:val="222222"/>
          <w:szCs w:val="20"/>
          <w:shd w:val="clear" w:color="auto" w:fill="FFFFFF"/>
        </w:rPr>
        <w:t xml:space="preserve"> et al, 2016)</w:t>
      </w:r>
      <w:r w:rsidRPr="006E32E7">
        <w:rPr>
          <w:rFonts w:eastAsia="Times New Roman" w:cs="Times New Roman"/>
          <w:color w:val="282828"/>
          <w:szCs w:val="24"/>
        </w:rPr>
        <w:t>. As the statistical student sample in this study reflects a broader community of statistical students, it is possible to use hypothesis testing to assess whether variations or effects observed in the study occur in the population.</w:t>
      </w:r>
    </w:p>
    <w:p w14:paraId="6679092B" w14:textId="5BF58E91" w:rsidR="00B309C0" w:rsidRDefault="006E32E7" w:rsidP="00E230C8">
      <w:pPr>
        <w:spacing w:line="480" w:lineRule="auto"/>
        <w:ind w:firstLine="720"/>
        <w:rPr>
          <w:rFonts w:eastAsia="Times New Roman" w:cs="Times New Roman"/>
          <w:color w:val="282828"/>
          <w:szCs w:val="24"/>
        </w:rPr>
      </w:pPr>
      <w:r w:rsidRPr="006E32E7">
        <w:rPr>
          <w:rFonts w:eastAsia="Times New Roman" w:cs="Times New Roman"/>
          <w:color w:val="282828"/>
          <w:szCs w:val="24"/>
        </w:rPr>
        <w:t>The conclusion that research on the material previously studied results in better retention than restoring the material for a comparable time. While testing is often structured as an evaluation tool, it implies that it can also be considered a learning tool for testing (and recovery). Indeed, tests or testing seem to trigger recovery processes that facilitate study material learning and make long-term memory storage of knowledge more efficient</w:t>
      </w:r>
      <w:r w:rsidR="00E230C8">
        <w:rPr>
          <w:rFonts w:eastAsia="Times New Roman" w:cs="Times New Roman"/>
          <w:color w:val="282828"/>
          <w:szCs w:val="24"/>
        </w:rPr>
        <w:t xml:space="preserve"> (</w:t>
      </w:r>
      <w:r w:rsidR="00E230C8" w:rsidRPr="00E230C8">
        <w:rPr>
          <w:rFonts w:cs="Arial"/>
          <w:color w:val="222222"/>
          <w:szCs w:val="20"/>
          <w:shd w:val="clear" w:color="auto" w:fill="FFFFFF"/>
        </w:rPr>
        <w:t>Rickard</w:t>
      </w:r>
      <w:r w:rsidR="00E230C8">
        <w:rPr>
          <w:rFonts w:cs="Arial"/>
          <w:color w:val="222222"/>
          <w:szCs w:val="20"/>
          <w:shd w:val="clear" w:color="auto" w:fill="FFFFFF"/>
        </w:rPr>
        <w:t xml:space="preserve"> et al,2018)</w:t>
      </w:r>
      <w:r w:rsidRPr="006E32E7">
        <w:rPr>
          <w:rFonts w:eastAsia="Times New Roman" w:cs="Times New Roman"/>
          <w:color w:val="282828"/>
          <w:szCs w:val="24"/>
        </w:rPr>
        <w:t>. To help the students revisit the testing impact, it must be stress-free, non-judgmental, and routine. We learn about something that makes them wonder or don't know what they do. This is why someone can ask you past documents, quizzes, multiple choices, essays, or answers to a question. If students do this, they strengthen their memory, feel more secure, less anxious, recognize what they do not know, review more effectively.</w:t>
      </w:r>
    </w:p>
    <w:p w14:paraId="1AE56794" w14:textId="77777777" w:rsidR="00E230C8" w:rsidRDefault="00E230C8" w:rsidP="00E230C8">
      <w:pPr>
        <w:spacing w:line="480" w:lineRule="auto"/>
        <w:contextualSpacing/>
        <w:rPr>
          <w:rFonts w:eastAsia="Times New Roman" w:cs="Times New Roman"/>
          <w:color w:val="282828"/>
          <w:szCs w:val="24"/>
        </w:rPr>
      </w:pPr>
    </w:p>
    <w:p w14:paraId="6C3BAF31" w14:textId="77777777" w:rsidR="00680728" w:rsidRDefault="00680728" w:rsidP="00E230C8">
      <w:pPr>
        <w:spacing w:line="480" w:lineRule="auto"/>
        <w:contextualSpacing/>
        <w:jc w:val="center"/>
        <w:rPr>
          <w:rFonts w:eastAsia="Times New Roman" w:cs="Times New Roman"/>
          <w:b/>
          <w:bCs/>
          <w:color w:val="282828"/>
          <w:szCs w:val="24"/>
        </w:rPr>
      </w:pPr>
    </w:p>
    <w:p w14:paraId="0D7FF15D" w14:textId="77777777" w:rsidR="00680728" w:rsidRDefault="00680728" w:rsidP="00E230C8">
      <w:pPr>
        <w:spacing w:line="480" w:lineRule="auto"/>
        <w:contextualSpacing/>
        <w:jc w:val="center"/>
        <w:rPr>
          <w:rFonts w:eastAsia="Times New Roman" w:cs="Times New Roman"/>
          <w:b/>
          <w:bCs/>
          <w:color w:val="282828"/>
          <w:szCs w:val="24"/>
        </w:rPr>
      </w:pPr>
    </w:p>
    <w:p w14:paraId="56C7F52C" w14:textId="48BCC936" w:rsidR="00E230C8" w:rsidRDefault="00E230C8" w:rsidP="00E230C8">
      <w:pPr>
        <w:spacing w:line="480" w:lineRule="auto"/>
        <w:contextualSpacing/>
        <w:jc w:val="center"/>
        <w:rPr>
          <w:rFonts w:eastAsia="Times New Roman" w:cs="Times New Roman"/>
          <w:b/>
          <w:bCs/>
          <w:color w:val="282828"/>
          <w:szCs w:val="24"/>
        </w:rPr>
      </w:pPr>
      <w:r w:rsidRPr="00E230C8">
        <w:rPr>
          <w:rFonts w:eastAsia="Times New Roman" w:cs="Times New Roman"/>
          <w:b/>
          <w:bCs/>
          <w:color w:val="282828"/>
          <w:szCs w:val="24"/>
        </w:rPr>
        <w:t>References</w:t>
      </w:r>
    </w:p>
    <w:p w14:paraId="187048CD" w14:textId="2A62A47F" w:rsidR="00E230C8" w:rsidRPr="00E230C8" w:rsidRDefault="00E230C8" w:rsidP="00E230C8">
      <w:pPr>
        <w:spacing w:line="480" w:lineRule="auto"/>
        <w:ind w:left="2160" w:hanging="2160"/>
        <w:contextualSpacing/>
        <w:rPr>
          <w:rFonts w:eastAsia="Times New Roman" w:cs="Times New Roman"/>
          <w:b/>
          <w:bCs/>
          <w:color w:val="282828"/>
          <w:szCs w:val="24"/>
        </w:rPr>
      </w:pPr>
      <w:r w:rsidRPr="00E230C8">
        <w:rPr>
          <w:rFonts w:cs="Arial"/>
          <w:color w:val="222222"/>
          <w:szCs w:val="20"/>
          <w:shd w:val="clear" w:color="auto" w:fill="FFFFFF"/>
        </w:rPr>
        <w:t xml:space="preserve">Fernandez, J., &amp; </w:t>
      </w:r>
      <w:proofErr w:type="spellStart"/>
      <w:r w:rsidRPr="00E230C8">
        <w:rPr>
          <w:rFonts w:cs="Arial"/>
          <w:color w:val="222222"/>
          <w:szCs w:val="20"/>
          <w:shd w:val="clear" w:color="auto" w:fill="FFFFFF"/>
        </w:rPr>
        <w:t>Jamet</w:t>
      </w:r>
      <w:proofErr w:type="spellEnd"/>
      <w:r w:rsidRPr="00E230C8">
        <w:rPr>
          <w:rFonts w:cs="Arial"/>
          <w:color w:val="222222"/>
          <w:szCs w:val="20"/>
          <w:shd w:val="clear" w:color="auto" w:fill="FFFFFF"/>
        </w:rPr>
        <w:t>, E. (2017). Extending the testing effect to self-regulated learning. </w:t>
      </w:r>
      <w:r w:rsidRPr="00E230C8">
        <w:rPr>
          <w:rFonts w:cs="Arial"/>
          <w:iCs/>
          <w:color w:val="222222"/>
          <w:szCs w:val="20"/>
          <w:shd w:val="clear" w:color="auto" w:fill="FFFFFF"/>
        </w:rPr>
        <w:t>Metacognition and Learning</w:t>
      </w:r>
      <w:r w:rsidRPr="00E230C8">
        <w:rPr>
          <w:rFonts w:cs="Arial"/>
          <w:color w:val="222222"/>
          <w:szCs w:val="20"/>
          <w:shd w:val="clear" w:color="auto" w:fill="FFFFFF"/>
        </w:rPr>
        <w:t>, </w:t>
      </w:r>
      <w:r w:rsidRPr="00E230C8">
        <w:rPr>
          <w:rFonts w:cs="Arial"/>
          <w:iCs/>
          <w:color w:val="222222"/>
          <w:szCs w:val="20"/>
          <w:shd w:val="clear" w:color="auto" w:fill="FFFFFF"/>
        </w:rPr>
        <w:t>12</w:t>
      </w:r>
      <w:r w:rsidRPr="00E230C8">
        <w:rPr>
          <w:rFonts w:cs="Arial"/>
          <w:color w:val="222222"/>
          <w:szCs w:val="20"/>
          <w:shd w:val="clear" w:color="auto" w:fill="FFFFFF"/>
        </w:rPr>
        <w:t>(2), 131-156.</w:t>
      </w:r>
    </w:p>
    <w:p w14:paraId="6CD4444F" w14:textId="77777777" w:rsidR="00E230C8" w:rsidRPr="00E230C8" w:rsidRDefault="00E230C8" w:rsidP="00E230C8">
      <w:pPr>
        <w:spacing w:line="480" w:lineRule="auto"/>
        <w:ind w:left="2160" w:hanging="2160"/>
        <w:contextualSpacing/>
        <w:rPr>
          <w:b/>
          <w:bCs/>
        </w:rPr>
      </w:pPr>
      <w:r w:rsidRPr="00E230C8">
        <w:rPr>
          <w:rFonts w:cs="Arial"/>
          <w:color w:val="222222"/>
          <w:szCs w:val="20"/>
          <w:shd w:val="clear" w:color="auto" w:fill="FFFFFF"/>
        </w:rPr>
        <w:lastRenderedPageBreak/>
        <w:t xml:space="preserve">Mulligan, N. W., &amp; </w:t>
      </w:r>
      <w:proofErr w:type="spellStart"/>
      <w:r w:rsidRPr="00E230C8">
        <w:rPr>
          <w:rFonts w:cs="Arial"/>
          <w:color w:val="222222"/>
          <w:szCs w:val="20"/>
          <w:shd w:val="clear" w:color="auto" w:fill="FFFFFF"/>
        </w:rPr>
        <w:t>Picklesimer</w:t>
      </w:r>
      <w:proofErr w:type="spellEnd"/>
      <w:r w:rsidRPr="00E230C8">
        <w:rPr>
          <w:rFonts w:cs="Arial"/>
          <w:color w:val="222222"/>
          <w:szCs w:val="20"/>
          <w:shd w:val="clear" w:color="auto" w:fill="FFFFFF"/>
        </w:rPr>
        <w:t>, M. (2016). Attention and the testing effect. </w:t>
      </w:r>
      <w:r w:rsidRPr="00E230C8">
        <w:rPr>
          <w:rFonts w:cs="Arial"/>
          <w:iCs/>
          <w:color w:val="222222"/>
          <w:szCs w:val="20"/>
          <w:shd w:val="clear" w:color="auto" w:fill="FFFFFF"/>
        </w:rPr>
        <w:t>Journal of Experimental Psychology: Learning, Memory, and Cognition</w:t>
      </w:r>
      <w:r w:rsidRPr="00E230C8">
        <w:rPr>
          <w:rFonts w:cs="Arial"/>
          <w:color w:val="222222"/>
          <w:szCs w:val="20"/>
          <w:shd w:val="clear" w:color="auto" w:fill="FFFFFF"/>
        </w:rPr>
        <w:t>, </w:t>
      </w:r>
      <w:r w:rsidRPr="00E230C8">
        <w:rPr>
          <w:rFonts w:cs="Arial"/>
          <w:iCs/>
          <w:color w:val="222222"/>
          <w:szCs w:val="20"/>
          <w:shd w:val="clear" w:color="auto" w:fill="FFFFFF"/>
        </w:rPr>
        <w:t>42</w:t>
      </w:r>
      <w:r w:rsidRPr="00E230C8">
        <w:rPr>
          <w:rFonts w:cs="Arial"/>
          <w:color w:val="222222"/>
          <w:szCs w:val="20"/>
          <w:shd w:val="clear" w:color="auto" w:fill="FFFFFF"/>
        </w:rPr>
        <w:t>(6), 938.</w:t>
      </w:r>
    </w:p>
    <w:p w14:paraId="3928324C" w14:textId="04F602C0" w:rsidR="00E230C8" w:rsidRPr="00E230C8" w:rsidRDefault="00E230C8" w:rsidP="00E230C8">
      <w:pPr>
        <w:spacing w:line="480" w:lineRule="auto"/>
        <w:ind w:left="2160" w:hanging="2160"/>
        <w:contextualSpacing/>
        <w:rPr>
          <w:b/>
          <w:bCs/>
        </w:rPr>
      </w:pPr>
      <w:r w:rsidRPr="00E230C8">
        <w:rPr>
          <w:rFonts w:cs="Arial"/>
          <w:color w:val="222222"/>
          <w:szCs w:val="20"/>
          <w:shd w:val="clear" w:color="auto" w:fill="FFFFFF"/>
        </w:rPr>
        <w:t>Rickard, T. C., &amp; Pan, S. C. (2018). A dual memory theory of the testing effect. </w:t>
      </w:r>
      <w:r w:rsidRPr="00E230C8">
        <w:rPr>
          <w:rFonts w:cs="Arial"/>
          <w:iCs/>
          <w:color w:val="222222"/>
          <w:szCs w:val="20"/>
          <w:shd w:val="clear" w:color="auto" w:fill="FFFFFF"/>
        </w:rPr>
        <w:t>Psychonomic Bulletin &amp; Review</w:t>
      </w:r>
      <w:r w:rsidRPr="00E230C8">
        <w:rPr>
          <w:rFonts w:cs="Arial"/>
          <w:color w:val="222222"/>
          <w:szCs w:val="20"/>
          <w:shd w:val="clear" w:color="auto" w:fill="FFFFFF"/>
        </w:rPr>
        <w:t>, </w:t>
      </w:r>
      <w:r w:rsidRPr="00E230C8">
        <w:rPr>
          <w:rFonts w:cs="Arial"/>
          <w:iCs/>
          <w:color w:val="222222"/>
          <w:szCs w:val="20"/>
          <w:shd w:val="clear" w:color="auto" w:fill="FFFFFF"/>
        </w:rPr>
        <w:t>25</w:t>
      </w:r>
      <w:r w:rsidRPr="00E230C8">
        <w:rPr>
          <w:rFonts w:cs="Arial"/>
          <w:color w:val="222222"/>
          <w:szCs w:val="20"/>
          <w:shd w:val="clear" w:color="auto" w:fill="FFFFFF"/>
        </w:rPr>
        <w:t>(3), 847-869.</w:t>
      </w:r>
    </w:p>
    <w:p w14:paraId="007F4884" w14:textId="14AC5FB2" w:rsidR="00E230C8" w:rsidRPr="00E230C8" w:rsidRDefault="00E230C8" w:rsidP="00E230C8">
      <w:pPr>
        <w:spacing w:line="480" w:lineRule="auto"/>
        <w:ind w:left="2160" w:hanging="2160"/>
        <w:contextualSpacing/>
        <w:rPr>
          <w:b/>
          <w:bCs/>
        </w:rPr>
      </w:pPr>
    </w:p>
    <w:sectPr w:rsidR="00E230C8" w:rsidRPr="00E230C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A785D" w14:textId="77777777" w:rsidR="00053B77" w:rsidRDefault="00053B77" w:rsidP="00E230C8">
      <w:pPr>
        <w:spacing w:after="0" w:line="240" w:lineRule="auto"/>
      </w:pPr>
      <w:r>
        <w:separator/>
      </w:r>
    </w:p>
  </w:endnote>
  <w:endnote w:type="continuationSeparator" w:id="0">
    <w:p w14:paraId="2787CECE" w14:textId="77777777" w:rsidR="00053B77" w:rsidRDefault="00053B77" w:rsidP="00E2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452D0" w14:textId="77777777" w:rsidR="00053B77" w:rsidRDefault="00053B77" w:rsidP="00E230C8">
      <w:pPr>
        <w:spacing w:after="0" w:line="240" w:lineRule="auto"/>
      </w:pPr>
      <w:r>
        <w:separator/>
      </w:r>
    </w:p>
  </w:footnote>
  <w:footnote w:type="continuationSeparator" w:id="0">
    <w:p w14:paraId="39764281" w14:textId="77777777" w:rsidR="00053B77" w:rsidRDefault="00053B77" w:rsidP="00E23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3555704"/>
      <w:docPartObj>
        <w:docPartGallery w:val="Page Numbers (Top of Page)"/>
        <w:docPartUnique/>
      </w:docPartObj>
    </w:sdtPr>
    <w:sdtEndPr>
      <w:rPr>
        <w:noProof/>
      </w:rPr>
    </w:sdtEndPr>
    <w:sdtContent>
      <w:p w14:paraId="5531A7B3" w14:textId="13D54C5F" w:rsidR="00E230C8" w:rsidRDefault="00680728">
        <w:pPr>
          <w:pStyle w:val="Header"/>
          <w:jc w:val="right"/>
        </w:pPr>
        <w:r>
          <w:t>Running Head:</w:t>
        </w:r>
        <w:r w:rsidRPr="00680728">
          <w:rPr>
            <w:rFonts w:eastAsia="Times New Roman" w:cs="Times New Roman"/>
            <w:color w:val="282828"/>
            <w:szCs w:val="24"/>
          </w:rPr>
          <w:t xml:space="preserve"> </w:t>
        </w:r>
        <w:r>
          <w:rPr>
            <w:rFonts w:eastAsia="Times New Roman" w:cs="Times New Roman"/>
            <w:color w:val="282828"/>
            <w:szCs w:val="24"/>
          </w:rPr>
          <w:t>THE TESTING EFFECT</w:t>
        </w:r>
        <w:r>
          <w:t xml:space="preserve">                                                                                       </w:t>
        </w:r>
        <w:r w:rsidR="00E230C8">
          <w:fldChar w:fldCharType="begin"/>
        </w:r>
        <w:r w:rsidR="00E230C8">
          <w:instrText xml:space="preserve"> PAGE   \* MERGEFORMAT </w:instrText>
        </w:r>
        <w:r w:rsidR="00E230C8">
          <w:fldChar w:fldCharType="separate"/>
        </w:r>
        <w:r w:rsidR="00E230C8">
          <w:rPr>
            <w:noProof/>
          </w:rPr>
          <w:t>2</w:t>
        </w:r>
        <w:r w:rsidR="00E230C8">
          <w:rPr>
            <w:noProof/>
          </w:rPr>
          <w:fldChar w:fldCharType="end"/>
        </w:r>
      </w:p>
    </w:sdtContent>
  </w:sdt>
  <w:p w14:paraId="13C80B0C" w14:textId="77777777" w:rsidR="00E230C8" w:rsidRDefault="00E230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C0"/>
    <w:rsid w:val="00053B77"/>
    <w:rsid w:val="00204902"/>
    <w:rsid w:val="00421783"/>
    <w:rsid w:val="00653A19"/>
    <w:rsid w:val="00680728"/>
    <w:rsid w:val="006E32E7"/>
    <w:rsid w:val="00806CB1"/>
    <w:rsid w:val="00B309C0"/>
    <w:rsid w:val="00B65CB0"/>
    <w:rsid w:val="00E230C8"/>
    <w:rsid w:val="00E4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3FDE9D"/>
  <w15:chartTrackingRefBased/>
  <w15:docId w15:val="{3A2D73A7-6B76-4841-8C06-F51C37E7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Calibri"/>
        <w:color w:val="00000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09C0"/>
    <w:pPr>
      <w:spacing w:before="100" w:beforeAutospacing="1" w:after="100" w:afterAutospacing="1" w:line="240" w:lineRule="auto"/>
    </w:pPr>
    <w:rPr>
      <w:rFonts w:eastAsia="Times New Roman" w:cs="Times New Roman"/>
      <w:color w:val="auto"/>
      <w:szCs w:val="24"/>
    </w:rPr>
  </w:style>
  <w:style w:type="character" w:styleId="Strong">
    <w:name w:val="Strong"/>
    <w:basedOn w:val="DefaultParagraphFont"/>
    <w:uiPriority w:val="22"/>
    <w:qFormat/>
    <w:rsid w:val="00B309C0"/>
    <w:rPr>
      <w:b/>
      <w:bCs/>
    </w:rPr>
  </w:style>
  <w:style w:type="character" w:customStyle="1" w:styleId="topic-highlight">
    <w:name w:val="topic-highlight"/>
    <w:basedOn w:val="DefaultParagraphFont"/>
    <w:rsid w:val="00B309C0"/>
  </w:style>
  <w:style w:type="character" w:styleId="Emphasis">
    <w:name w:val="Emphasis"/>
    <w:basedOn w:val="DefaultParagraphFont"/>
    <w:uiPriority w:val="20"/>
    <w:qFormat/>
    <w:rsid w:val="00E230C8"/>
    <w:rPr>
      <w:i/>
      <w:iCs/>
    </w:rPr>
  </w:style>
  <w:style w:type="paragraph" w:styleId="NoSpacing">
    <w:name w:val="No Spacing"/>
    <w:uiPriority w:val="1"/>
    <w:qFormat/>
    <w:rsid w:val="00E230C8"/>
    <w:pPr>
      <w:spacing w:after="0" w:line="240" w:lineRule="auto"/>
    </w:pPr>
    <w:rPr>
      <w:rFonts w:asciiTheme="minorHAnsi" w:hAnsiTheme="minorHAnsi" w:cstheme="minorBidi"/>
      <w:color w:val="auto"/>
      <w:sz w:val="22"/>
    </w:rPr>
  </w:style>
  <w:style w:type="paragraph" w:styleId="Header">
    <w:name w:val="header"/>
    <w:basedOn w:val="Normal"/>
    <w:link w:val="HeaderChar"/>
    <w:uiPriority w:val="99"/>
    <w:unhideWhenUsed/>
    <w:rsid w:val="00E23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0C8"/>
  </w:style>
  <w:style w:type="paragraph" w:styleId="Footer">
    <w:name w:val="footer"/>
    <w:basedOn w:val="Normal"/>
    <w:link w:val="FooterChar"/>
    <w:uiPriority w:val="99"/>
    <w:unhideWhenUsed/>
    <w:rsid w:val="00E23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281908">
      <w:bodyDiv w:val="1"/>
      <w:marLeft w:val="0"/>
      <w:marRight w:val="0"/>
      <w:marTop w:val="0"/>
      <w:marBottom w:val="0"/>
      <w:divBdr>
        <w:top w:val="none" w:sz="0" w:space="0" w:color="auto"/>
        <w:left w:val="none" w:sz="0" w:space="0" w:color="auto"/>
        <w:bottom w:val="none" w:sz="0" w:space="0" w:color="auto"/>
        <w:right w:val="none" w:sz="0" w:space="0" w:color="auto"/>
      </w:divBdr>
    </w:div>
    <w:div w:id="15804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ADMIN254</dc:creator>
  <cp:keywords/>
  <dc:description/>
  <cp:lastModifiedBy>254716226303</cp:lastModifiedBy>
  <cp:revision>2</cp:revision>
  <dcterms:created xsi:type="dcterms:W3CDTF">2021-02-11T03:37:00Z</dcterms:created>
  <dcterms:modified xsi:type="dcterms:W3CDTF">2021-02-11T03:37:00Z</dcterms:modified>
</cp:coreProperties>
</file>